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C7" w:rsidRPr="00761405" w:rsidRDefault="002C6BC7" w:rsidP="009821AB">
      <w:pPr>
        <w:pStyle w:val="NoSpacing"/>
        <w:jc w:val="center"/>
        <w:rPr>
          <w:rFonts w:ascii="Times New Roman" w:hAnsi="Times New Roman" w:cs="Times New Roman"/>
          <w:b/>
          <w:color w:val="7030A0"/>
          <w:sz w:val="34"/>
        </w:rPr>
      </w:pPr>
      <w:bookmarkStart w:id="0" w:name="_GoBack"/>
      <w:bookmarkEnd w:id="0"/>
      <w:r w:rsidRPr="00761405">
        <w:rPr>
          <w:rFonts w:ascii="Times New Roman" w:hAnsi="Times New Roman" w:cs="Times New Roman"/>
          <w:b/>
          <w:color w:val="7030A0"/>
          <w:sz w:val="34"/>
        </w:rPr>
        <w:t>BALLOT FORM</w:t>
      </w:r>
    </w:p>
    <w:p w:rsidR="00F627E4" w:rsidRDefault="002C6BC7" w:rsidP="009821AB">
      <w:pPr>
        <w:pStyle w:val="NoSpacing"/>
        <w:jc w:val="center"/>
        <w:rPr>
          <w:rFonts w:ascii="Times New Roman" w:hAnsi="Times New Roman" w:cs="Times New Roman"/>
          <w:b/>
          <w:sz w:val="34"/>
        </w:rPr>
      </w:pPr>
      <w:r w:rsidRPr="00761405">
        <w:rPr>
          <w:rFonts w:ascii="Times New Roman" w:hAnsi="Times New Roman" w:cs="Times New Roman"/>
          <w:b/>
          <w:color w:val="7030A0"/>
          <w:sz w:val="26"/>
        </w:rPr>
        <w:t xml:space="preserve">FOR </w:t>
      </w:r>
      <w:r w:rsidR="002A575E" w:rsidRPr="00761405">
        <w:rPr>
          <w:rFonts w:ascii="Times New Roman" w:hAnsi="Times New Roman" w:cs="Times New Roman"/>
          <w:b/>
          <w:color w:val="7030A0"/>
          <w:sz w:val="26"/>
        </w:rPr>
        <w:t>41</w:t>
      </w:r>
      <w:r w:rsidR="002A575E" w:rsidRPr="00761405">
        <w:rPr>
          <w:rFonts w:ascii="Times New Roman" w:hAnsi="Times New Roman" w:cs="Times New Roman"/>
          <w:b/>
          <w:color w:val="7030A0"/>
          <w:sz w:val="26"/>
          <w:vertAlign w:val="superscript"/>
        </w:rPr>
        <w:t>ST</w:t>
      </w:r>
      <w:r w:rsidR="002A575E" w:rsidRPr="00761405">
        <w:rPr>
          <w:rFonts w:ascii="Times New Roman" w:hAnsi="Times New Roman" w:cs="Times New Roman"/>
          <w:b/>
          <w:color w:val="7030A0"/>
          <w:sz w:val="26"/>
        </w:rPr>
        <w:t xml:space="preserve"> </w:t>
      </w:r>
      <w:r w:rsidRPr="00761405">
        <w:rPr>
          <w:rFonts w:ascii="Times New Roman" w:hAnsi="Times New Roman" w:cs="Times New Roman"/>
          <w:b/>
          <w:color w:val="7030A0"/>
          <w:sz w:val="26"/>
        </w:rPr>
        <w:t>ANNUAL GENERAL MEETING OF ALLTEX INDUSTRIES LIMITED</w:t>
      </w:r>
    </w:p>
    <w:p w:rsidR="00F627E4" w:rsidRDefault="00F627E4" w:rsidP="003C4682">
      <w:pPr>
        <w:pStyle w:val="NoSpacing"/>
        <w:jc w:val="both"/>
        <w:rPr>
          <w:rFonts w:ascii="Times New Roman" w:hAnsi="Times New Roman" w:cs="Times New Roman"/>
        </w:rPr>
      </w:pPr>
    </w:p>
    <w:p w:rsidR="00831F5C" w:rsidRPr="00B23B9E" w:rsidRDefault="00F627E4" w:rsidP="003C4682">
      <w:pPr>
        <w:pStyle w:val="NoSpacing"/>
        <w:jc w:val="both"/>
        <w:rPr>
          <w:rFonts w:ascii="Times New Roman" w:hAnsi="Times New Roman" w:cs="Times New Roman"/>
        </w:rPr>
      </w:pPr>
      <w:r w:rsidRPr="00B23B9E">
        <w:rPr>
          <w:rFonts w:ascii="Times New Roman" w:hAnsi="Times New Roman" w:cs="Times New Roman"/>
        </w:rPr>
        <w:t>M</w:t>
      </w:r>
      <w:r w:rsidR="00A577CA" w:rsidRPr="00B23B9E">
        <w:rPr>
          <w:rFonts w:ascii="Times New Roman" w:hAnsi="Times New Roman" w:cs="Times New Roman"/>
        </w:rPr>
        <w:t xml:space="preserve">ember </w:t>
      </w:r>
      <w:r w:rsidRPr="00B23B9E">
        <w:rPr>
          <w:rFonts w:ascii="Times New Roman" w:hAnsi="Times New Roman" w:cs="Times New Roman"/>
        </w:rPr>
        <w:t xml:space="preserve">who intends to vote through e-mail </w:t>
      </w:r>
      <w:r w:rsidR="002C6BC7" w:rsidRPr="00B23B9E">
        <w:rPr>
          <w:rFonts w:ascii="Times New Roman" w:hAnsi="Times New Roman" w:cs="Times New Roman"/>
        </w:rPr>
        <w:t xml:space="preserve">is advised to </w:t>
      </w:r>
      <w:r w:rsidRPr="00B23B9E">
        <w:rPr>
          <w:rFonts w:ascii="Times New Roman" w:hAnsi="Times New Roman" w:cs="Times New Roman"/>
        </w:rPr>
        <w:t>fill</w:t>
      </w:r>
      <w:r w:rsidR="002C6BC7" w:rsidRPr="00B23B9E">
        <w:rPr>
          <w:rFonts w:ascii="Times New Roman" w:hAnsi="Times New Roman" w:cs="Times New Roman"/>
        </w:rPr>
        <w:t xml:space="preserve"> </w:t>
      </w:r>
      <w:r w:rsidRPr="00B23B9E">
        <w:rPr>
          <w:rFonts w:ascii="Times New Roman" w:hAnsi="Times New Roman" w:cs="Times New Roman"/>
        </w:rPr>
        <w:t>up the designated place</w:t>
      </w:r>
      <w:r w:rsidR="00831F5C" w:rsidRPr="00B23B9E">
        <w:rPr>
          <w:rFonts w:ascii="Times New Roman" w:hAnsi="Times New Roman" w:cs="Times New Roman"/>
        </w:rPr>
        <w:t>s</w:t>
      </w:r>
      <w:r w:rsidR="00D0662D" w:rsidRPr="00B23B9E">
        <w:rPr>
          <w:rFonts w:ascii="Times New Roman" w:hAnsi="Times New Roman" w:cs="Times New Roman"/>
        </w:rPr>
        <w:t xml:space="preserve"> (shaded)</w:t>
      </w:r>
      <w:r w:rsidRPr="00B23B9E">
        <w:rPr>
          <w:rFonts w:ascii="Times New Roman" w:hAnsi="Times New Roman" w:cs="Times New Roman"/>
        </w:rPr>
        <w:t xml:space="preserve"> below and send to </w:t>
      </w:r>
      <w:hyperlink r:id="rId7" w:history="1">
        <w:r w:rsidRPr="00B23B9E">
          <w:rPr>
            <w:rStyle w:val="Hyperlink"/>
            <w:rFonts w:ascii="Times New Roman" w:hAnsi="Times New Roman" w:cs="Times New Roman"/>
            <w:color w:val="auto"/>
          </w:rPr>
          <w:t>info.alltex@yahoo.com</w:t>
        </w:r>
      </w:hyperlink>
      <w:r w:rsidRPr="00B23B9E">
        <w:rPr>
          <w:rFonts w:ascii="Times New Roman" w:hAnsi="Times New Roman" w:cs="Times New Roman"/>
        </w:rPr>
        <w:t xml:space="preserve"> from </w:t>
      </w:r>
      <w:r w:rsidR="002C6BC7" w:rsidRPr="00B23B9E">
        <w:rPr>
          <w:rFonts w:ascii="Times New Roman" w:hAnsi="Times New Roman" w:cs="Times New Roman"/>
        </w:rPr>
        <w:t>his/her</w:t>
      </w:r>
      <w:r w:rsidRPr="00B23B9E">
        <w:rPr>
          <w:rFonts w:ascii="Times New Roman" w:hAnsi="Times New Roman" w:cs="Times New Roman"/>
        </w:rPr>
        <w:t xml:space="preserve"> e-mail address declared in </w:t>
      </w:r>
      <w:r w:rsidR="002C6BC7" w:rsidRPr="00B23B9E">
        <w:rPr>
          <w:rFonts w:ascii="Times New Roman" w:hAnsi="Times New Roman" w:cs="Times New Roman"/>
        </w:rPr>
        <w:t>his/her</w:t>
      </w:r>
      <w:r w:rsidRPr="00B23B9E">
        <w:rPr>
          <w:rFonts w:ascii="Times New Roman" w:hAnsi="Times New Roman" w:cs="Times New Roman"/>
        </w:rPr>
        <w:t xml:space="preserve"> individual BO account. Th</w:t>
      </w:r>
      <w:r w:rsidR="00831F5C" w:rsidRPr="00B23B9E">
        <w:rPr>
          <w:rFonts w:ascii="Times New Roman" w:hAnsi="Times New Roman" w:cs="Times New Roman"/>
        </w:rPr>
        <w:t>is</w:t>
      </w:r>
      <w:r w:rsidRPr="00B23B9E">
        <w:rPr>
          <w:rFonts w:ascii="Times New Roman" w:hAnsi="Times New Roman" w:cs="Times New Roman"/>
        </w:rPr>
        <w:t xml:space="preserve"> facility for e-voting (off-line) will remain open from </w:t>
      </w:r>
      <w:r w:rsidR="00B23B9E" w:rsidRPr="00B23B9E">
        <w:rPr>
          <w:rFonts w:ascii="Times New Roman" w:hAnsi="Times New Roman" w:cs="Times New Roman"/>
        </w:rPr>
        <w:t>June 16</w:t>
      </w:r>
      <w:r w:rsidRPr="00B23B9E">
        <w:rPr>
          <w:rFonts w:ascii="Times New Roman" w:hAnsi="Times New Roman" w:cs="Times New Roman"/>
        </w:rPr>
        <w:t>, 202</w:t>
      </w:r>
      <w:r w:rsidR="002A575E" w:rsidRPr="00B23B9E">
        <w:rPr>
          <w:rFonts w:ascii="Times New Roman" w:hAnsi="Times New Roman" w:cs="Times New Roman"/>
        </w:rPr>
        <w:t>6</w:t>
      </w:r>
      <w:r w:rsidRPr="00B23B9E">
        <w:rPr>
          <w:rFonts w:ascii="Times New Roman" w:hAnsi="Times New Roman" w:cs="Times New Roman"/>
        </w:rPr>
        <w:t xml:space="preserve"> up to the closure of meeting on the day of the Annual General Meeting</w:t>
      </w:r>
      <w:r w:rsidR="00E27A99" w:rsidRPr="00B23B9E">
        <w:rPr>
          <w:rFonts w:ascii="Times New Roman" w:hAnsi="Times New Roman" w:cs="Times New Roman"/>
        </w:rPr>
        <w:t xml:space="preserve"> scheduled to be held on </w:t>
      </w:r>
      <w:r w:rsidR="00B23B9E" w:rsidRPr="00B23B9E">
        <w:rPr>
          <w:rFonts w:ascii="Times New Roman" w:hAnsi="Times New Roman" w:cs="Times New Roman"/>
        </w:rPr>
        <w:t>Thursday</w:t>
      </w:r>
      <w:r w:rsidR="00E27A99" w:rsidRPr="00B23B9E">
        <w:rPr>
          <w:rFonts w:ascii="Times New Roman" w:hAnsi="Times New Roman" w:cs="Times New Roman"/>
        </w:rPr>
        <w:t xml:space="preserve">, </w:t>
      </w:r>
      <w:r w:rsidR="00B23B9E" w:rsidRPr="00B23B9E">
        <w:rPr>
          <w:rFonts w:ascii="Times New Roman" w:hAnsi="Times New Roman" w:cs="Times New Roman"/>
        </w:rPr>
        <w:t>June 18</w:t>
      </w:r>
      <w:r w:rsidR="00E27A99" w:rsidRPr="00B23B9E">
        <w:rPr>
          <w:rFonts w:ascii="Times New Roman" w:hAnsi="Times New Roman" w:cs="Times New Roman"/>
        </w:rPr>
        <w:t>, 202</w:t>
      </w:r>
      <w:r w:rsidR="002A575E" w:rsidRPr="00B23B9E">
        <w:rPr>
          <w:rFonts w:ascii="Times New Roman" w:hAnsi="Times New Roman" w:cs="Times New Roman"/>
        </w:rPr>
        <w:t>6</w:t>
      </w:r>
      <w:r w:rsidR="00E27A99" w:rsidRPr="00B23B9E">
        <w:rPr>
          <w:rFonts w:ascii="Times New Roman" w:hAnsi="Times New Roman" w:cs="Times New Roman"/>
        </w:rPr>
        <w:t xml:space="preserve"> at 11:00 am at the </w:t>
      </w:r>
      <w:r w:rsidR="002A575E" w:rsidRPr="00B23B9E">
        <w:rPr>
          <w:rFonts w:ascii="Times New Roman" w:hAnsi="Times New Roman" w:cs="Times New Roman"/>
        </w:rPr>
        <w:t>R</w:t>
      </w:r>
      <w:r w:rsidR="00E27A99" w:rsidRPr="00B23B9E">
        <w:rPr>
          <w:rFonts w:ascii="Times New Roman" w:hAnsi="Times New Roman" w:cs="Times New Roman"/>
        </w:rPr>
        <w:t xml:space="preserve">egistered </w:t>
      </w:r>
      <w:r w:rsidR="002A575E" w:rsidRPr="00B23B9E">
        <w:rPr>
          <w:rFonts w:ascii="Times New Roman" w:hAnsi="Times New Roman" w:cs="Times New Roman"/>
        </w:rPr>
        <w:t>O</w:t>
      </w:r>
      <w:r w:rsidR="00E27A99" w:rsidRPr="00B23B9E">
        <w:rPr>
          <w:rFonts w:ascii="Times New Roman" w:hAnsi="Times New Roman" w:cs="Times New Roman"/>
        </w:rPr>
        <w:t xml:space="preserve">ffice of the </w:t>
      </w:r>
      <w:r w:rsidR="002A575E" w:rsidRPr="00B23B9E">
        <w:rPr>
          <w:rFonts w:ascii="Times New Roman" w:hAnsi="Times New Roman" w:cs="Times New Roman"/>
        </w:rPr>
        <w:t>C</w:t>
      </w:r>
      <w:r w:rsidR="00E27A99" w:rsidRPr="00B23B9E">
        <w:rPr>
          <w:rFonts w:ascii="Times New Roman" w:hAnsi="Times New Roman" w:cs="Times New Roman"/>
        </w:rPr>
        <w:t>ompany at Alltex Industrial Park, Ariabo, Barpa, Rupgonj, Narayangonj, Bangladesh</w:t>
      </w:r>
      <w:r w:rsidRPr="00B23B9E">
        <w:rPr>
          <w:rFonts w:ascii="Times New Roman" w:hAnsi="Times New Roman" w:cs="Times New Roman"/>
        </w:rPr>
        <w:t>.</w:t>
      </w:r>
    </w:p>
    <w:p w:rsidR="00831F5C" w:rsidRPr="00E27A99" w:rsidRDefault="00831F5C" w:rsidP="003C4682">
      <w:pPr>
        <w:pStyle w:val="NoSpacing"/>
        <w:jc w:val="both"/>
        <w:rPr>
          <w:rFonts w:ascii="Times New Roman" w:eastAsia="Arial" w:hAnsi="Times New Roman" w:cs="Times New Roman"/>
          <w:color w:val="231F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345"/>
        <w:gridCol w:w="5243"/>
        <w:gridCol w:w="2227"/>
      </w:tblGrid>
      <w:tr w:rsidR="00831F5C" w:rsidRPr="00E27A99" w:rsidTr="00831F5C">
        <w:trPr>
          <w:jc w:val="center"/>
        </w:trPr>
        <w:tc>
          <w:tcPr>
            <w:tcW w:w="1345" w:type="dxa"/>
          </w:tcPr>
          <w:p w:rsidR="00831F5C" w:rsidRPr="00E27A99" w:rsidRDefault="00831F5C" w:rsidP="00831F5C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color w:val="231F20"/>
              </w:rPr>
            </w:pPr>
            <w:r w:rsidRPr="00E27A99">
              <w:rPr>
                <w:rFonts w:ascii="Times New Roman" w:eastAsia="Arial" w:hAnsi="Times New Roman" w:cs="Times New Roman"/>
                <w:b/>
                <w:color w:val="231F20"/>
              </w:rPr>
              <w:t>Number of Agenda</w:t>
            </w:r>
          </w:p>
        </w:tc>
        <w:tc>
          <w:tcPr>
            <w:tcW w:w="5243" w:type="dxa"/>
          </w:tcPr>
          <w:p w:rsidR="00831F5C" w:rsidRPr="00E27A99" w:rsidRDefault="00831F5C" w:rsidP="00831F5C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color w:val="231F20"/>
              </w:rPr>
            </w:pPr>
            <w:r w:rsidRPr="00E27A99">
              <w:rPr>
                <w:rFonts w:ascii="Times New Roman" w:eastAsia="Arial" w:hAnsi="Times New Roman" w:cs="Times New Roman"/>
                <w:b/>
                <w:color w:val="231F20"/>
              </w:rPr>
              <w:t>Particulars of Agenda</w:t>
            </w:r>
          </w:p>
        </w:tc>
        <w:tc>
          <w:tcPr>
            <w:tcW w:w="2227" w:type="dxa"/>
          </w:tcPr>
          <w:p w:rsidR="00831F5C" w:rsidRPr="00E27A99" w:rsidRDefault="00831F5C" w:rsidP="00831F5C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color w:val="231F20"/>
              </w:rPr>
            </w:pPr>
            <w:r w:rsidRPr="00E27A99">
              <w:rPr>
                <w:rFonts w:ascii="Times New Roman" w:eastAsia="Arial" w:hAnsi="Times New Roman" w:cs="Times New Roman"/>
                <w:b/>
                <w:color w:val="231F20"/>
              </w:rPr>
              <w:t>Vote</w:t>
            </w:r>
          </w:p>
          <w:p w:rsidR="00831F5C" w:rsidRPr="002C6BC7" w:rsidRDefault="00831F5C" w:rsidP="00831F5C">
            <w:pPr>
              <w:pStyle w:val="NoSpacing"/>
              <w:jc w:val="center"/>
              <w:rPr>
                <w:rFonts w:ascii="Times New Roman" w:eastAsia="Arial" w:hAnsi="Times New Roman" w:cs="Times New Roman"/>
                <w:color w:val="231F20"/>
              </w:rPr>
            </w:pPr>
            <w:r w:rsidRPr="002C6BC7">
              <w:rPr>
                <w:rFonts w:ascii="Times New Roman" w:eastAsia="Arial" w:hAnsi="Times New Roman" w:cs="Times New Roman"/>
                <w:color w:val="231F20"/>
              </w:rPr>
              <w:t>(Please write Yes/No)</w:t>
            </w:r>
          </w:p>
        </w:tc>
      </w:tr>
      <w:tr w:rsidR="00831F5C" w:rsidRPr="00E27A99" w:rsidTr="00E27A99">
        <w:trPr>
          <w:jc w:val="center"/>
        </w:trPr>
        <w:tc>
          <w:tcPr>
            <w:tcW w:w="1345" w:type="dxa"/>
          </w:tcPr>
          <w:p w:rsidR="00831F5C" w:rsidRPr="00E27A99" w:rsidRDefault="00831F5C" w:rsidP="003C4682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Calibri" w:hAnsi="Times New Roman" w:cs="Times New Roman"/>
              </w:rPr>
              <w:t>Agenda-1:</w:t>
            </w:r>
          </w:p>
        </w:tc>
        <w:tc>
          <w:tcPr>
            <w:tcW w:w="5243" w:type="dxa"/>
          </w:tcPr>
          <w:p w:rsidR="00831F5C" w:rsidRPr="00E27A99" w:rsidRDefault="00831F5C" w:rsidP="002A575E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hAnsi="Times New Roman" w:cs="Times New Roman"/>
              </w:rPr>
              <w:t>To receive, consider and adopt the Directors’ Report for the year ended June 30, 202</w:t>
            </w:r>
            <w:r w:rsidR="002A575E">
              <w:rPr>
                <w:rFonts w:ascii="Times New Roman" w:hAnsi="Times New Roman" w:cs="Times New Roman"/>
              </w:rPr>
              <w:t>5</w:t>
            </w:r>
            <w:r w:rsidRPr="00E27A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:rsidR="00831F5C" w:rsidRPr="00E27A99" w:rsidRDefault="00831F5C" w:rsidP="00E27A99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color w:val="231F20"/>
              </w:rPr>
            </w:pPr>
          </w:p>
        </w:tc>
      </w:tr>
      <w:tr w:rsidR="00831F5C" w:rsidRPr="00E27A99" w:rsidTr="00E27A99">
        <w:trPr>
          <w:jc w:val="center"/>
        </w:trPr>
        <w:tc>
          <w:tcPr>
            <w:tcW w:w="1345" w:type="dxa"/>
          </w:tcPr>
          <w:p w:rsidR="00831F5C" w:rsidRPr="00E27A99" w:rsidRDefault="00831F5C" w:rsidP="003C4682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Calibri" w:hAnsi="Times New Roman" w:cs="Times New Roman"/>
              </w:rPr>
              <w:t>Agenda-2:</w:t>
            </w:r>
          </w:p>
        </w:tc>
        <w:tc>
          <w:tcPr>
            <w:tcW w:w="5243" w:type="dxa"/>
          </w:tcPr>
          <w:p w:rsidR="00831F5C" w:rsidRPr="00E27A99" w:rsidRDefault="00831F5C" w:rsidP="002A575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E27A99">
              <w:rPr>
                <w:rFonts w:ascii="Times New Roman" w:hAnsi="Times New Roman" w:cs="Times New Roman"/>
              </w:rPr>
              <w:t xml:space="preserve">To receive, consider and adopt the </w:t>
            </w:r>
            <w:r w:rsidR="002A575E">
              <w:rPr>
                <w:rFonts w:ascii="Times New Roman" w:hAnsi="Times New Roman" w:cs="Times New Roman"/>
              </w:rPr>
              <w:t xml:space="preserve">Annual </w:t>
            </w:r>
            <w:r w:rsidRPr="00E27A99">
              <w:rPr>
                <w:rFonts w:ascii="Times New Roman" w:hAnsi="Times New Roman" w:cs="Times New Roman"/>
              </w:rPr>
              <w:t xml:space="preserve">Audited Financial Statements of the </w:t>
            </w:r>
            <w:r w:rsidR="002A575E">
              <w:rPr>
                <w:rFonts w:ascii="Times New Roman" w:hAnsi="Times New Roman" w:cs="Times New Roman"/>
              </w:rPr>
              <w:t>C</w:t>
            </w:r>
            <w:r w:rsidRPr="00E27A99">
              <w:rPr>
                <w:rFonts w:ascii="Times New Roman" w:hAnsi="Times New Roman" w:cs="Times New Roman"/>
              </w:rPr>
              <w:t>ompany and the Auditors’ Report thereon for the year ended June 30, 202</w:t>
            </w:r>
            <w:r w:rsidR="002A575E">
              <w:rPr>
                <w:rFonts w:ascii="Times New Roman" w:hAnsi="Times New Roman" w:cs="Times New Roman"/>
              </w:rPr>
              <w:t>5</w:t>
            </w:r>
            <w:r w:rsidRPr="00E27A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:rsidR="00831F5C" w:rsidRPr="00E27A99" w:rsidRDefault="00831F5C" w:rsidP="00E27A99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color w:val="231F20"/>
              </w:rPr>
            </w:pPr>
          </w:p>
        </w:tc>
      </w:tr>
      <w:tr w:rsidR="00831F5C" w:rsidRPr="00E27A99" w:rsidTr="00E27A99">
        <w:trPr>
          <w:jc w:val="center"/>
        </w:trPr>
        <w:tc>
          <w:tcPr>
            <w:tcW w:w="1345" w:type="dxa"/>
          </w:tcPr>
          <w:p w:rsidR="00831F5C" w:rsidRPr="00E27A99" w:rsidRDefault="00831F5C" w:rsidP="003C4682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Calibri" w:hAnsi="Times New Roman" w:cs="Times New Roman"/>
              </w:rPr>
              <w:t>Agenda-3:</w:t>
            </w:r>
          </w:p>
        </w:tc>
        <w:tc>
          <w:tcPr>
            <w:tcW w:w="5243" w:type="dxa"/>
          </w:tcPr>
          <w:p w:rsidR="00831F5C" w:rsidRPr="00E27A99" w:rsidRDefault="00831F5C" w:rsidP="002A575E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hAnsi="Times New Roman" w:cs="Times New Roman"/>
              </w:rPr>
              <w:t xml:space="preserve">To elect/re-elect Directors as per Articles of Association of the </w:t>
            </w:r>
            <w:r w:rsidR="002A575E">
              <w:rPr>
                <w:rFonts w:ascii="Times New Roman" w:hAnsi="Times New Roman" w:cs="Times New Roman"/>
              </w:rPr>
              <w:t>C</w:t>
            </w:r>
            <w:r w:rsidRPr="00E27A99">
              <w:rPr>
                <w:rFonts w:ascii="Times New Roman" w:hAnsi="Times New Roman" w:cs="Times New Roman"/>
              </w:rPr>
              <w:t>ompany.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:rsidR="00831F5C" w:rsidRPr="00E27A99" w:rsidRDefault="00831F5C" w:rsidP="00E27A99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color w:val="231F20"/>
              </w:rPr>
            </w:pPr>
          </w:p>
        </w:tc>
      </w:tr>
      <w:tr w:rsidR="00831F5C" w:rsidRPr="00E27A99" w:rsidTr="00E27A99">
        <w:trPr>
          <w:jc w:val="center"/>
        </w:trPr>
        <w:tc>
          <w:tcPr>
            <w:tcW w:w="1345" w:type="dxa"/>
          </w:tcPr>
          <w:p w:rsidR="00831F5C" w:rsidRPr="00E27A99" w:rsidRDefault="00831F5C" w:rsidP="003C4682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Calibri" w:hAnsi="Times New Roman" w:cs="Times New Roman"/>
              </w:rPr>
              <w:t>Agenda-4:</w:t>
            </w:r>
          </w:p>
        </w:tc>
        <w:tc>
          <w:tcPr>
            <w:tcW w:w="5243" w:type="dxa"/>
          </w:tcPr>
          <w:p w:rsidR="00831F5C" w:rsidRPr="00E27A99" w:rsidRDefault="00831F5C" w:rsidP="002A575E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hAnsi="Times New Roman" w:cs="Times New Roman"/>
              </w:rPr>
              <w:t>To appoint Independent Director as per Corporate Governance Code of Bangladesh Securities and Exchange Commission (BSEC).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:rsidR="00831F5C" w:rsidRPr="00E27A99" w:rsidRDefault="00831F5C" w:rsidP="00E27A99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color w:val="231F20"/>
              </w:rPr>
            </w:pPr>
          </w:p>
        </w:tc>
      </w:tr>
      <w:tr w:rsidR="00831F5C" w:rsidRPr="00E27A99" w:rsidTr="00E27A99">
        <w:trPr>
          <w:jc w:val="center"/>
        </w:trPr>
        <w:tc>
          <w:tcPr>
            <w:tcW w:w="1345" w:type="dxa"/>
          </w:tcPr>
          <w:p w:rsidR="00831F5C" w:rsidRPr="00E27A99" w:rsidRDefault="00831F5C" w:rsidP="003C4682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Calibri" w:hAnsi="Times New Roman" w:cs="Times New Roman"/>
              </w:rPr>
              <w:t>Agenda-5:</w:t>
            </w:r>
          </w:p>
        </w:tc>
        <w:tc>
          <w:tcPr>
            <w:tcW w:w="5243" w:type="dxa"/>
          </w:tcPr>
          <w:p w:rsidR="00831F5C" w:rsidRPr="00E27A99" w:rsidRDefault="00831F5C" w:rsidP="00382D4C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hAnsi="Times New Roman" w:cs="Times New Roman"/>
              </w:rPr>
              <w:t xml:space="preserve">To appoint Statutory Auditors of the </w:t>
            </w:r>
            <w:r w:rsidR="002A575E">
              <w:rPr>
                <w:rFonts w:ascii="Times New Roman" w:hAnsi="Times New Roman" w:cs="Times New Roman"/>
              </w:rPr>
              <w:t>C</w:t>
            </w:r>
            <w:r w:rsidRPr="00E27A99">
              <w:rPr>
                <w:rFonts w:ascii="Times New Roman" w:hAnsi="Times New Roman" w:cs="Times New Roman"/>
              </w:rPr>
              <w:t xml:space="preserve">ompany and fix their remuneration for the year </w:t>
            </w:r>
            <w:r w:rsidR="003002F1">
              <w:rPr>
                <w:rFonts w:ascii="Times New Roman" w:hAnsi="Times New Roman" w:cs="Times New Roman"/>
              </w:rPr>
              <w:t>ended June 30, 202</w:t>
            </w:r>
            <w:r w:rsidR="00382D4C">
              <w:rPr>
                <w:rFonts w:ascii="Times New Roman" w:hAnsi="Times New Roman" w:cs="Times New Roman"/>
              </w:rPr>
              <w:t>6</w:t>
            </w:r>
            <w:r w:rsidRPr="00E27A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:rsidR="00831F5C" w:rsidRPr="00E27A99" w:rsidRDefault="00831F5C" w:rsidP="00E27A99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color w:val="231F20"/>
              </w:rPr>
            </w:pPr>
          </w:p>
        </w:tc>
      </w:tr>
      <w:tr w:rsidR="00831F5C" w:rsidRPr="00E27A99" w:rsidTr="00E27A99">
        <w:trPr>
          <w:jc w:val="center"/>
        </w:trPr>
        <w:tc>
          <w:tcPr>
            <w:tcW w:w="1345" w:type="dxa"/>
          </w:tcPr>
          <w:p w:rsidR="00831F5C" w:rsidRPr="00E27A99" w:rsidRDefault="00831F5C" w:rsidP="003C4682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Calibri" w:hAnsi="Times New Roman" w:cs="Times New Roman"/>
              </w:rPr>
              <w:t>Agenda-6:</w:t>
            </w:r>
          </w:p>
        </w:tc>
        <w:tc>
          <w:tcPr>
            <w:tcW w:w="5243" w:type="dxa"/>
          </w:tcPr>
          <w:p w:rsidR="00831F5C" w:rsidRPr="00E27A99" w:rsidRDefault="00831F5C" w:rsidP="00382D4C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hAnsi="Times New Roman" w:cs="Times New Roman"/>
              </w:rPr>
              <w:t>To appoint Corporate Governance Compliance Auditors</w:t>
            </w:r>
            <w:r w:rsidR="002A575E">
              <w:rPr>
                <w:rFonts w:ascii="Times New Roman" w:hAnsi="Times New Roman" w:cs="Times New Roman"/>
              </w:rPr>
              <w:t xml:space="preserve"> of the Company </w:t>
            </w:r>
            <w:r w:rsidRPr="00E27A99">
              <w:rPr>
                <w:rFonts w:ascii="Times New Roman" w:hAnsi="Times New Roman" w:cs="Times New Roman"/>
              </w:rPr>
              <w:t xml:space="preserve">and fix their remuneration for the year </w:t>
            </w:r>
            <w:r w:rsidR="003002F1">
              <w:rPr>
                <w:rFonts w:ascii="Times New Roman" w:hAnsi="Times New Roman" w:cs="Times New Roman"/>
              </w:rPr>
              <w:t xml:space="preserve">ended June 30, </w:t>
            </w:r>
            <w:r w:rsidRPr="00E27A99">
              <w:rPr>
                <w:rFonts w:ascii="Times New Roman" w:hAnsi="Times New Roman" w:cs="Times New Roman"/>
              </w:rPr>
              <w:t>202</w:t>
            </w:r>
            <w:r w:rsidR="00382D4C">
              <w:rPr>
                <w:rFonts w:ascii="Times New Roman" w:hAnsi="Times New Roman" w:cs="Times New Roman"/>
              </w:rPr>
              <w:t>6</w:t>
            </w:r>
            <w:r w:rsidRPr="00E27A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:rsidR="00831F5C" w:rsidRPr="00E27A99" w:rsidRDefault="00831F5C" w:rsidP="00E27A99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color w:val="231F20"/>
              </w:rPr>
            </w:pPr>
          </w:p>
        </w:tc>
      </w:tr>
      <w:tr w:rsidR="00831F5C" w:rsidRPr="00E27A99" w:rsidTr="00E27A99">
        <w:trPr>
          <w:jc w:val="center"/>
        </w:trPr>
        <w:tc>
          <w:tcPr>
            <w:tcW w:w="1345" w:type="dxa"/>
          </w:tcPr>
          <w:p w:rsidR="00831F5C" w:rsidRPr="00E27A99" w:rsidRDefault="00831F5C" w:rsidP="003C4682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Calibri" w:hAnsi="Times New Roman" w:cs="Times New Roman"/>
              </w:rPr>
              <w:t>Agenda-7:</w:t>
            </w:r>
          </w:p>
        </w:tc>
        <w:tc>
          <w:tcPr>
            <w:tcW w:w="5243" w:type="dxa"/>
          </w:tcPr>
          <w:p w:rsidR="00831F5C" w:rsidRPr="00E27A99" w:rsidRDefault="00831F5C" w:rsidP="002A575E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hAnsi="Times New Roman" w:cs="Times New Roman"/>
              </w:rPr>
              <w:t xml:space="preserve">To reconstitute the Board of Directors of the </w:t>
            </w:r>
            <w:r w:rsidR="002A575E">
              <w:rPr>
                <w:rFonts w:ascii="Times New Roman" w:hAnsi="Times New Roman" w:cs="Times New Roman"/>
              </w:rPr>
              <w:t>C</w:t>
            </w:r>
            <w:r w:rsidRPr="00E27A99">
              <w:rPr>
                <w:rFonts w:ascii="Times New Roman" w:hAnsi="Times New Roman" w:cs="Times New Roman"/>
              </w:rPr>
              <w:t>ompany.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:rsidR="00831F5C" w:rsidRPr="00E27A99" w:rsidRDefault="00831F5C" w:rsidP="00E27A99">
            <w:pPr>
              <w:pStyle w:val="NoSpacing"/>
              <w:jc w:val="center"/>
              <w:rPr>
                <w:rFonts w:ascii="Times New Roman" w:eastAsia="Arial" w:hAnsi="Times New Roman" w:cs="Times New Roman"/>
                <w:b/>
                <w:color w:val="231F20"/>
              </w:rPr>
            </w:pPr>
          </w:p>
        </w:tc>
      </w:tr>
    </w:tbl>
    <w:p w:rsidR="00831F5C" w:rsidRPr="00E27A99" w:rsidRDefault="00831F5C" w:rsidP="003C4682">
      <w:pPr>
        <w:pStyle w:val="NoSpacing"/>
        <w:jc w:val="both"/>
        <w:rPr>
          <w:rFonts w:ascii="Times New Roman" w:eastAsia="Arial" w:hAnsi="Times New Roman" w:cs="Times New Roman"/>
          <w:color w:val="231F20"/>
        </w:rPr>
      </w:pPr>
    </w:p>
    <w:p w:rsidR="00831F5C" w:rsidRPr="00E27A99" w:rsidRDefault="00831F5C" w:rsidP="003C4682">
      <w:pPr>
        <w:pStyle w:val="NoSpacing"/>
        <w:jc w:val="both"/>
        <w:rPr>
          <w:rFonts w:ascii="Times New Roman" w:eastAsia="Arial" w:hAnsi="Times New Roman" w:cs="Times New Roman"/>
          <w:color w:val="231F20"/>
        </w:rPr>
      </w:pPr>
    </w:p>
    <w:p w:rsidR="00831F5C" w:rsidRPr="00E27A99" w:rsidRDefault="00831F5C" w:rsidP="003C4682">
      <w:pPr>
        <w:pStyle w:val="NoSpacing"/>
        <w:jc w:val="both"/>
        <w:rPr>
          <w:rFonts w:ascii="Times New Roman" w:eastAsia="Arial" w:hAnsi="Times New Roman" w:cs="Times New Roman"/>
          <w:color w:val="231F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160"/>
        <w:gridCol w:w="278"/>
        <w:gridCol w:w="5382"/>
      </w:tblGrid>
      <w:tr w:rsidR="00E27A99" w:rsidRPr="00E27A99" w:rsidTr="00D0662D">
        <w:trPr>
          <w:jc w:val="center"/>
        </w:trPr>
        <w:tc>
          <w:tcPr>
            <w:tcW w:w="3160" w:type="dxa"/>
          </w:tcPr>
          <w:p w:rsidR="00E27A99" w:rsidRPr="00E27A99" w:rsidRDefault="00E27A99" w:rsidP="00831F5C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Arial" w:hAnsi="Times New Roman" w:cs="Times New Roman"/>
                <w:color w:val="231F20"/>
              </w:rPr>
              <w:t>Name of member/proxy</w:t>
            </w:r>
          </w:p>
        </w:tc>
        <w:tc>
          <w:tcPr>
            <w:tcW w:w="278" w:type="dxa"/>
          </w:tcPr>
          <w:p w:rsidR="00E27A99" w:rsidRPr="00E27A99" w:rsidRDefault="00E27A99" w:rsidP="00831F5C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Arial" w:hAnsi="Times New Roman" w:cs="Times New Roman"/>
                <w:color w:val="231F20"/>
              </w:rPr>
              <w:t>:</w:t>
            </w:r>
          </w:p>
        </w:tc>
        <w:tc>
          <w:tcPr>
            <w:tcW w:w="5382" w:type="dxa"/>
            <w:shd w:val="clear" w:color="auto" w:fill="BFBFBF" w:themeFill="background1" w:themeFillShade="BF"/>
          </w:tcPr>
          <w:p w:rsidR="00E27A99" w:rsidRPr="00E27A99" w:rsidRDefault="00E27A99" w:rsidP="00831F5C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</w:p>
        </w:tc>
      </w:tr>
      <w:tr w:rsidR="00E27A99" w:rsidRPr="00E27A99" w:rsidTr="00D0662D">
        <w:trPr>
          <w:jc w:val="center"/>
        </w:trPr>
        <w:tc>
          <w:tcPr>
            <w:tcW w:w="3160" w:type="dxa"/>
          </w:tcPr>
          <w:p w:rsidR="00E27A99" w:rsidRPr="00E27A99" w:rsidRDefault="00E27A99" w:rsidP="00E27A99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Arial" w:hAnsi="Times New Roman" w:cs="Times New Roman"/>
                <w:color w:val="010101"/>
              </w:rPr>
              <w:t>BO ID</w:t>
            </w:r>
            <w:r>
              <w:rPr>
                <w:rFonts w:ascii="Times New Roman" w:eastAsia="Arial" w:hAnsi="Times New Roman" w:cs="Times New Roman"/>
                <w:color w:val="010101"/>
              </w:rPr>
              <w:t>/</w:t>
            </w:r>
            <w:r w:rsidRPr="00E27A99">
              <w:rPr>
                <w:rFonts w:ascii="Times New Roman" w:eastAsia="Arial" w:hAnsi="Times New Roman" w:cs="Times New Roman"/>
                <w:color w:val="231F20"/>
              </w:rPr>
              <w:t>Register</w:t>
            </w:r>
            <w:r w:rsidRPr="00E27A99">
              <w:rPr>
                <w:rFonts w:ascii="Times New Roman" w:eastAsia="Arial" w:hAnsi="Times New Roman" w:cs="Times New Roman"/>
                <w:color w:val="010101"/>
              </w:rPr>
              <w:t xml:space="preserve"> Folio No.</w:t>
            </w:r>
          </w:p>
        </w:tc>
        <w:tc>
          <w:tcPr>
            <w:tcW w:w="278" w:type="dxa"/>
          </w:tcPr>
          <w:p w:rsidR="00E27A99" w:rsidRPr="00E27A99" w:rsidRDefault="00E27A99" w:rsidP="00831F5C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Arial" w:hAnsi="Times New Roman" w:cs="Times New Roman"/>
                <w:color w:val="231F20"/>
              </w:rPr>
              <w:t>:</w:t>
            </w:r>
          </w:p>
        </w:tc>
        <w:tc>
          <w:tcPr>
            <w:tcW w:w="5382" w:type="dxa"/>
            <w:shd w:val="clear" w:color="auto" w:fill="BFBFBF" w:themeFill="background1" w:themeFillShade="BF"/>
          </w:tcPr>
          <w:p w:rsidR="00E27A99" w:rsidRPr="00E27A99" w:rsidRDefault="00E27A99" w:rsidP="00831F5C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</w:p>
        </w:tc>
      </w:tr>
      <w:tr w:rsidR="00E27A99" w:rsidRPr="00E27A99" w:rsidTr="00D0662D">
        <w:trPr>
          <w:jc w:val="center"/>
        </w:trPr>
        <w:tc>
          <w:tcPr>
            <w:tcW w:w="3160" w:type="dxa"/>
          </w:tcPr>
          <w:p w:rsidR="00E27A99" w:rsidRPr="00E27A99" w:rsidRDefault="00E27A99" w:rsidP="00E27A99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Arial" w:hAnsi="Times New Roman" w:cs="Times New Roman"/>
                <w:color w:val="010101"/>
              </w:rPr>
              <w:t>Number of shares held at the record date</w:t>
            </w:r>
          </w:p>
        </w:tc>
        <w:tc>
          <w:tcPr>
            <w:tcW w:w="278" w:type="dxa"/>
          </w:tcPr>
          <w:p w:rsidR="00E27A99" w:rsidRPr="00E27A99" w:rsidRDefault="00E27A99" w:rsidP="00831F5C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  <w:r w:rsidRPr="00E27A99">
              <w:rPr>
                <w:rFonts w:ascii="Times New Roman" w:eastAsia="Arial" w:hAnsi="Times New Roman" w:cs="Times New Roman"/>
                <w:color w:val="231F20"/>
              </w:rPr>
              <w:t>:</w:t>
            </w:r>
          </w:p>
        </w:tc>
        <w:tc>
          <w:tcPr>
            <w:tcW w:w="5382" w:type="dxa"/>
            <w:shd w:val="clear" w:color="auto" w:fill="BFBFBF" w:themeFill="background1" w:themeFillShade="BF"/>
          </w:tcPr>
          <w:p w:rsidR="00E27A99" w:rsidRPr="00E27A99" w:rsidRDefault="00E27A99" w:rsidP="00831F5C">
            <w:pPr>
              <w:pStyle w:val="NoSpacing"/>
              <w:jc w:val="both"/>
              <w:rPr>
                <w:rFonts w:ascii="Times New Roman" w:eastAsia="Arial" w:hAnsi="Times New Roman" w:cs="Times New Roman"/>
                <w:color w:val="231F20"/>
              </w:rPr>
            </w:pPr>
          </w:p>
        </w:tc>
      </w:tr>
    </w:tbl>
    <w:p w:rsidR="00831F5C" w:rsidRDefault="00831F5C" w:rsidP="00E27A99">
      <w:pPr>
        <w:pStyle w:val="NoSpacing"/>
        <w:jc w:val="both"/>
        <w:rPr>
          <w:rFonts w:ascii="Times New Roman" w:eastAsia="Arial" w:hAnsi="Times New Roman" w:cs="Times New Roman"/>
          <w:color w:val="231F20"/>
        </w:rPr>
      </w:pPr>
    </w:p>
    <w:p w:rsidR="00D0662D" w:rsidRDefault="00D0662D" w:rsidP="00E27A99">
      <w:pPr>
        <w:pStyle w:val="NoSpacing"/>
        <w:jc w:val="both"/>
        <w:rPr>
          <w:rFonts w:ascii="Times New Roman" w:eastAsia="Arial" w:hAnsi="Times New Roman" w:cs="Times New Roman"/>
          <w:color w:val="231F20"/>
        </w:rPr>
      </w:pPr>
    </w:p>
    <w:p w:rsidR="00D0662D" w:rsidRPr="00D0662D" w:rsidRDefault="00D0662D" w:rsidP="00E27A99">
      <w:pPr>
        <w:pStyle w:val="NoSpacing"/>
        <w:jc w:val="both"/>
        <w:rPr>
          <w:rFonts w:ascii="Times New Roman" w:eastAsia="Arial" w:hAnsi="Times New Roman" w:cs="Times New Roman"/>
          <w:b/>
          <w:color w:val="231F20"/>
        </w:rPr>
      </w:pPr>
      <w:r w:rsidRPr="00D0662D">
        <w:rPr>
          <w:rFonts w:ascii="Times New Roman" w:eastAsia="Arial" w:hAnsi="Times New Roman" w:cs="Times New Roman"/>
          <w:b/>
          <w:color w:val="231F20"/>
        </w:rPr>
        <w:t>Note: Ballot form with incomplete information or wrong information will not be accepted.</w:t>
      </w:r>
    </w:p>
    <w:sectPr w:rsidR="00D0662D" w:rsidRPr="00D0662D" w:rsidSect="002E62B3">
      <w:footerReference w:type="default" r:id="rId8"/>
      <w:pgSz w:w="11909" w:h="16834" w:code="9"/>
      <w:pgMar w:top="2592" w:right="1008" w:bottom="1440" w:left="100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65C" w:rsidRDefault="0035365C" w:rsidP="00E7157A">
      <w:pPr>
        <w:spacing w:after="0" w:line="240" w:lineRule="auto"/>
      </w:pPr>
      <w:r>
        <w:separator/>
      </w:r>
    </w:p>
  </w:endnote>
  <w:endnote w:type="continuationSeparator" w:id="1">
    <w:p w:rsidR="0035365C" w:rsidRDefault="0035365C" w:rsidP="00E7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57A" w:rsidRDefault="00E7157A" w:rsidP="00E7157A">
    <w:pPr>
      <w:pStyle w:val="Footer"/>
      <w:jc w:val="center"/>
    </w:pPr>
  </w:p>
  <w:p w:rsidR="00E7157A" w:rsidRDefault="00E715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65C" w:rsidRDefault="0035365C" w:rsidP="00E7157A">
      <w:pPr>
        <w:spacing w:after="0" w:line="240" w:lineRule="auto"/>
      </w:pPr>
      <w:r>
        <w:separator/>
      </w:r>
    </w:p>
  </w:footnote>
  <w:footnote w:type="continuationSeparator" w:id="1">
    <w:p w:rsidR="0035365C" w:rsidRDefault="0035365C" w:rsidP="00E7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43BD4"/>
    <w:multiLevelType w:val="hybridMultilevel"/>
    <w:tmpl w:val="49025EE8"/>
    <w:lvl w:ilvl="0" w:tplc="29087210">
      <w:start w:val="1"/>
      <w:numFmt w:val="decimalZero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46A"/>
    <w:rsid w:val="000036D2"/>
    <w:rsid w:val="00012B36"/>
    <w:rsid w:val="000200B5"/>
    <w:rsid w:val="00035596"/>
    <w:rsid w:val="000C39EB"/>
    <w:rsid w:val="000F2DB6"/>
    <w:rsid w:val="000F4C5B"/>
    <w:rsid w:val="00156F0C"/>
    <w:rsid w:val="001A646A"/>
    <w:rsid w:val="001A6F00"/>
    <w:rsid w:val="00240761"/>
    <w:rsid w:val="0026076D"/>
    <w:rsid w:val="00266988"/>
    <w:rsid w:val="0028615F"/>
    <w:rsid w:val="00287131"/>
    <w:rsid w:val="00297483"/>
    <w:rsid w:val="002A575E"/>
    <w:rsid w:val="002B1770"/>
    <w:rsid w:val="002C6BC7"/>
    <w:rsid w:val="002D6558"/>
    <w:rsid w:val="002E1C43"/>
    <w:rsid w:val="002E62B3"/>
    <w:rsid w:val="002F666C"/>
    <w:rsid w:val="003002F1"/>
    <w:rsid w:val="0030527D"/>
    <w:rsid w:val="00327F07"/>
    <w:rsid w:val="00341C0E"/>
    <w:rsid w:val="003455E1"/>
    <w:rsid w:val="0035365C"/>
    <w:rsid w:val="00354459"/>
    <w:rsid w:val="00371A77"/>
    <w:rsid w:val="00381622"/>
    <w:rsid w:val="00382D4C"/>
    <w:rsid w:val="003950E0"/>
    <w:rsid w:val="00395268"/>
    <w:rsid w:val="003C4682"/>
    <w:rsid w:val="003D28C9"/>
    <w:rsid w:val="003E7E3C"/>
    <w:rsid w:val="00401539"/>
    <w:rsid w:val="00420E8D"/>
    <w:rsid w:val="00450116"/>
    <w:rsid w:val="00454B8F"/>
    <w:rsid w:val="004A74A5"/>
    <w:rsid w:val="004D75F2"/>
    <w:rsid w:val="005017CB"/>
    <w:rsid w:val="00512E51"/>
    <w:rsid w:val="00515BFE"/>
    <w:rsid w:val="0056729D"/>
    <w:rsid w:val="005A4630"/>
    <w:rsid w:val="005D0084"/>
    <w:rsid w:val="005F7017"/>
    <w:rsid w:val="00660B87"/>
    <w:rsid w:val="006A10DB"/>
    <w:rsid w:val="006C38A3"/>
    <w:rsid w:val="006D6969"/>
    <w:rsid w:val="006E17EF"/>
    <w:rsid w:val="0075028F"/>
    <w:rsid w:val="00761405"/>
    <w:rsid w:val="00774845"/>
    <w:rsid w:val="00787AED"/>
    <w:rsid w:val="00792420"/>
    <w:rsid w:val="0079762E"/>
    <w:rsid w:val="00805CF5"/>
    <w:rsid w:val="00830EDF"/>
    <w:rsid w:val="00831F5C"/>
    <w:rsid w:val="00870D23"/>
    <w:rsid w:val="00873D8F"/>
    <w:rsid w:val="008A142B"/>
    <w:rsid w:val="008B7B77"/>
    <w:rsid w:val="009821AB"/>
    <w:rsid w:val="009A4EA2"/>
    <w:rsid w:val="009D23C8"/>
    <w:rsid w:val="009E109C"/>
    <w:rsid w:val="009F3FF2"/>
    <w:rsid w:val="00A52716"/>
    <w:rsid w:val="00A577CA"/>
    <w:rsid w:val="00A613AA"/>
    <w:rsid w:val="00A64557"/>
    <w:rsid w:val="00A92E9C"/>
    <w:rsid w:val="00A977E8"/>
    <w:rsid w:val="00AB1107"/>
    <w:rsid w:val="00AC1176"/>
    <w:rsid w:val="00AD1359"/>
    <w:rsid w:val="00AF4DBC"/>
    <w:rsid w:val="00B23B9E"/>
    <w:rsid w:val="00B525BD"/>
    <w:rsid w:val="00B84061"/>
    <w:rsid w:val="00B90DEB"/>
    <w:rsid w:val="00BC53EF"/>
    <w:rsid w:val="00BD6F25"/>
    <w:rsid w:val="00BE59F4"/>
    <w:rsid w:val="00C20DEB"/>
    <w:rsid w:val="00C22BE3"/>
    <w:rsid w:val="00C40D3F"/>
    <w:rsid w:val="00C52E6B"/>
    <w:rsid w:val="00CA403C"/>
    <w:rsid w:val="00CC6DD8"/>
    <w:rsid w:val="00D0662D"/>
    <w:rsid w:val="00D44B85"/>
    <w:rsid w:val="00D47D42"/>
    <w:rsid w:val="00D91D85"/>
    <w:rsid w:val="00E0794A"/>
    <w:rsid w:val="00E10A10"/>
    <w:rsid w:val="00E118E2"/>
    <w:rsid w:val="00E26509"/>
    <w:rsid w:val="00E27A99"/>
    <w:rsid w:val="00E4363E"/>
    <w:rsid w:val="00E43BB5"/>
    <w:rsid w:val="00E45F0C"/>
    <w:rsid w:val="00E64331"/>
    <w:rsid w:val="00E7157A"/>
    <w:rsid w:val="00EA4480"/>
    <w:rsid w:val="00EC44F5"/>
    <w:rsid w:val="00EC6235"/>
    <w:rsid w:val="00EC7729"/>
    <w:rsid w:val="00ED43A6"/>
    <w:rsid w:val="00EF75DE"/>
    <w:rsid w:val="00F01645"/>
    <w:rsid w:val="00F21179"/>
    <w:rsid w:val="00F5396C"/>
    <w:rsid w:val="00F576EA"/>
    <w:rsid w:val="00F627E4"/>
    <w:rsid w:val="00F906C2"/>
    <w:rsid w:val="00F92428"/>
    <w:rsid w:val="00FB5607"/>
    <w:rsid w:val="00FB5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B5"/>
  </w:style>
  <w:style w:type="paragraph" w:styleId="Heading1">
    <w:name w:val="heading 1"/>
    <w:basedOn w:val="Normal"/>
    <w:next w:val="Normal"/>
    <w:link w:val="Heading1Char"/>
    <w:uiPriority w:val="9"/>
    <w:qFormat/>
    <w:rsid w:val="000200B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0B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0B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0B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0B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0B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0B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0B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0B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0B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0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00B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0B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0B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0B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0B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0B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0B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200B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00B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0B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200B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200B5"/>
    <w:rPr>
      <w:b/>
      <w:bCs/>
    </w:rPr>
  </w:style>
  <w:style w:type="character" w:styleId="Emphasis">
    <w:name w:val="Emphasis"/>
    <w:uiPriority w:val="20"/>
    <w:qFormat/>
    <w:rsid w:val="000200B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200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00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00B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00B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0B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0B5"/>
    <w:rPr>
      <w:b/>
      <w:bCs/>
      <w:i/>
      <w:iCs/>
    </w:rPr>
  </w:style>
  <w:style w:type="character" w:styleId="SubtleEmphasis">
    <w:name w:val="Subtle Emphasis"/>
    <w:uiPriority w:val="19"/>
    <w:qFormat/>
    <w:rsid w:val="000200B5"/>
    <w:rPr>
      <w:i/>
      <w:iCs/>
    </w:rPr>
  </w:style>
  <w:style w:type="character" w:styleId="IntenseEmphasis">
    <w:name w:val="Intense Emphasis"/>
    <w:uiPriority w:val="21"/>
    <w:qFormat/>
    <w:rsid w:val="000200B5"/>
    <w:rPr>
      <w:b/>
      <w:bCs/>
    </w:rPr>
  </w:style>
  <w:style w:type="character" w:styleId="SubtleReference">
    <w:name w:val="Subtle Reference"/>
    <w:uiPriority w:val="31"/>
    <w:qFormat/>
    <w:rsid w:val="000200B5"/>
    <w:rPr>
      <w:smallCaps/>
    </w:rPr>
  </w:style>
  <w:style w:type="character" w:styleId="IntenseReference">
    <w:name w:val="Intense Reference"/>
    <w:uiPriority w:val="32"/>
    <w:qFormat/>
    <w:rsid w:val="000200B5"/>
    <w:rPr>
      <w:smallCaps/>
      <w:spacing w:val="5"/>
      <w:u w:val="single"/>
    </w:rPr>
  </w:style>
  <w:style w:type="character" w:styleId="BookTitle">
    <w:name w:val="Book Title"/>
    <w:uiPriority w:val="33"/>
    <w:qFormat/>
    <w:rsid w:val="000200B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00B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E7E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57A"/>
  </w:style>
  <w:style w:type="paragraph" w:styleId="Footer">
    <w:name w:val="footer"/>
    <w:basedOn w:val="Normal"/>
    <w:link w:val="FooterChar"/>
    <w:uiPriority w:val="99"/>
    <w:unhideWhenUsed/>
    <w:rsid w:val="00E71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57A"/>
  </w:style>
  <w:style w:type="paragraph" w:styleId="BalloonText">
    <w:name w:val="Balloon Text"/>
    <w:basedOn w:val="Normal"/>
    <w:link w:val="BalloonTextChar"/>
    <w:uiPriority w:val="99"/>
    <w:semiHidden/>
    <w:unhideWhenUsed/>
    <w:rsid w:val="0080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C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3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.alltex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28</cp:revision>
  <cp:lastPrinted>2020-11-26T10:06:00Z</cp:lastPrinted>
  <dcterms:created xsi:type="dcterms:W3CDTF">2019-09-23T07:13:00Z</dcterms:created>
  <dcterms:modified xsi:type="dcterms:W3CDTF">2026-04-22T07:54:00Z</dcterms:modified>
</cp:coreProperties>
</file>